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20"/>
        <w:jc w:val="center"/>
        <w:rPr>
          <w:b/>
          <w:color w:val="0C3512"/>
          <w:sz w:val="36"/>
        </w:rPr>
      </w:pPr>
      <w:r>
        <w:rPr>
          <w:b/>
          <w:color w:val="0C3512"/>
          <w:sz w:val="36"/>
        </w:rPr>
        <w:t>PHILIP J. GONZALES</w:t>
      </w:r>
    </w:p>
    <w:p>
      <w:pPr>
        <w:pStyle w:val="Normal"/>
        <w:bidi w:val="0"/>
        <w:spacing w:before="0" w:after="80"/>
        <w:jc w:val="center"/>
        <w:rPr>
          <w:color w:val="444444"/>
          <w:sz w:val="18"/>
        </w:rPr>
      </w:pPr>
      <w:r>
        <w:rPr>
          <w:color w:val="444444"/>
          <w:sz w:val="18"/>
        </w:rPr>
        <w:t xml:space="preserve">(304) 228-7890 | </w:t>
      </w:r>
      <w:hyperlink r:id="rId2">
        <w:r>
          <w:rPr>
            <w:rStyle w:val="Hyperlink"/>
            <w:color w:val="333333"/>
            <w:sz w:val="18"/>
            <w:u w:val="none"/>
          </w:rPr>
          <w:t>philip08533gonzales@gmail.com</w:t>
        </w:r>
      </w:hyperlink>
      <w:r>
        <w:rPr>
          <w:color w:val="444444"/>
          <w:sz w:val="18"/>
        </w:rPr>
        <w:t xml:space="preserve"> | </w:t>
      </w:r>
      <w:hyperlink r:id="rId3">
        <w:r>
          <w:rPr>
            <w:rStyle w:val="Hyperlink"/>
            <w:color w:val="333333"/>
            <w:sz w:val="18"/>
            <w:u w:val="none"/>
          </w:rPr>
          <w:t>linkedin.com/in/philip-gonzales</w:t>
        </w:r>
      </w:hyperlink>
      <w:r>
        <w:rPr>
          <w:color w:val="444444"/>
          <w:sz w:val="18"/>
        </w:rPr>
        <w:t xml:space="preserve"> | </w:t>
      </w:r>
      <w:hyperlink r:id="rId4">
        <w:r>
          <w:rPr>
            <w:rStyle w:val="Hyperlink"/>
            <w:color w:val="333333"/>
            <w:sz w:val="18"/>
            <w:u w:val="none"/>
          </w:rPr>
          <w:t>phil08533.github.io/Portfolio</w:t>
        </w:r>
      </w:hyperlink>
      <w:r>
        <w:rPr>
          <w:color w:val="444444"/>
          <w:sz w:val="18"/>
        </w:rPr>
        <w:t xml:space="preserve"> | Beckley, WV</w:t>
      </w:r>
    </w:p>
    <w:p>
      <w:pPr>
        <w:pStyle w:val="Normal"/>
        <w:pBdr>
          <w:bottom w:val="single" w:sz="6" w:space="1" w:color="0C3512"/>
        </w:pBdr>
        <w:bidi w:val="0"/>
        <w:spacing w:before="90" w:after="40"/>
        <w:jc w:val="start"/>
        <w:rPr>
          <w:b/>
          <w:color w:val="0C3512"/>
          <w:sz w:val="20"/>
        </w:rPr>
      </w:pPr>
      <w:r>
        <w:rPr>
          <w:b/>
          <w:color w:val="0C3512"/>
          <w:sz w:val="20"/>
        </w:rPr>
        <w:t>PROFESSIONAL SUMMARY</w:t>
      </w:r>
    </w:p>
    <w:p>
      <w:pPr>
        <w:pStyle w:val="Normal"/>
        <w:bidi w:val="0"/>
        <w:spacing w:lineRule="auto" w:line="264" w:before="0" w:after="50"/>
        <w:jc w:val="start"/>
        <w:rPr>
          <w:color w:val="222222"/>
          <w:sz w:val="18"/>
        </w:rPr>
      </w:pPr>
      <w:r>
        <w:rPr>
          <w:color w:val="222222"/>
          <w:sz w:val="18"/>
        </w:rPr>
        <w:t>Computer Information Systems and Cybersecurity graduate with hands-on experience developing full-stack web applications, cybersecurity attack simulations, and operational business software. Combines 13 years of business ownership and operations management experience with technical proficiency in Python, C++, SQL, JavaScript, Bash, and Linux. Passionate about rapid prototyping, secure systems architecture, and delivering practical technological solutions to real-world challenges.</w:t>
      </w:r>
    </w:p>
    <w:p>
      <w:pPr>
        <w:pStyle w:val="Normal"/>
        <w:pBdr>
          <w:bottom w:val="single" w:sz="6" w:space="1" w:color="0C3512"/>
        </w:pBdr>
        <w:bidi w:val="0"/>
        <w:spacing w:before="90" w:after="40"/>
        <w:jc w:val="start"/>
        <w:rPr>
          <w:b/>
          <w:color w:val="0C3512"/>
          <w:sz w:val="20"/>
        </w:rPr>
      </w:pPr>
      <w:r>
        <w:rPr>
          <w:b/>
          <w:color w:val="0C3512"/>
          <w:sz w:val="20"/>
        </w:rPr>
        <w:t>EDUCATION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7631"/>
        <w:gridCol w:w="3169"/>
      </w:tblGrid>
      <w:tr>
        <w:trPr/>
        <w:tc>
          <w:tcPr>
            <w:tcW w:w="7631" w:type="dxa"/>
            <w:tcBorders/>
          </w:tcPr>
          <w:p>
            <w:pPr>
              <w:pStyle w:val="Normal"/>
              <w:bidi w:val="0"/>
              <w:spacing w:before="40" w:after="10"/>
              <w:jc w:val="start"/>
              <w:rPr>
                <w:color w:val="111111"/>
                <w:sz w:val="18"/>
              </w:rPr>
            </w:pPr>
            <w:r>
              <w:rPr>
                <w:b/>
                <w:color w:val="111111"/>
                <w:sz w:val="18"/>
              </w:rPr>
              <w:t>Concord University</w:t>
            </w:r>
            <w:r>
              <w:rPr>
                <w:color w:val="111111"/>
                <w:sz w:val="18"/>
              </w:rPr>
              <w:t xml:space="preserve"> — Athens, WV</w:t>
            </w:r>
          </w:p>
        </w:tc>
        <w:tc>
          <w:tcPr>
            <w:tcW w:w="3169" w:type="dxa"/>
            <w:tcBorders/>
          </w:tcPr>
          <w:p>
            <w:pPr>
              <w:pStyle w:val="Normal"/>
              <w:bidi w:val="0"/>
              <w:spacing w:before="40" w:after="10"/>
              <w:jc w:val="end"/>
              <w:rPr>
                <w:i/>
                <w:color w:val="444444"/>
                <w:sz w:val="18"/>
              </w:rPr>
            </w:pPr>
            <w:r>
              <w:rPr>
                <w:i/>
                <w:color w:val="444444"/>
                <w:sz w:val="18"/>
              </w:rPr>
              <w:t>Graduation: May 2026</w:t>
            </w:r>
          </w:p>
        </w:tc>
      </w:tr>
    </w:tbl>
    <w:p>
      <w:pPr>
        <w:pStyle w:val="Normal"/>
        <w:bidi w:val="0"/>
        <w:spacing w:before="0" w:after="20"/>
        <w:jc w:val="start"/>
        <w:rPr>
          <w:color w:val="333333"/>
          <w:sz w:val="18"/>
        </w:rPr>
      </w:pPr>
      <w:r>
        <w:rPr>
          <w:i/>
          <w:color w:val="333333"/>
          <w:sz w:val="18"/>
        </w:rPr>
        <w:t>B.S. in Computer Information Systems &amp; B.S. in Cybersecurity</w:t>
      </w:r>
      <w:r>
        <w:rPr>
          <w:color w:val="333333"/>
          <w:sz w:val="18"/>
        </w:rPr>
        <w:t xml:space="preserve"> | Minor in Mathematics</w:t>
      </w:r>
    </w:p>
    <w:p>
      <w:pPr>
        <w:pStyle w:val="Normal"/>
        <w:bidi w:val="0"/>
        <w:spacing w:before="0" w:after="20"/>
        <w:jc w:val="start"/>
        <w:rPr>
          <w:color w:val="333333"/>
          <w:sz w:val="18"/>
        </w:rPr>
      </w:pPr>
      <w:r>
        <w:rPr>
          <w:b/>
          <w:color w:val="333333"/>
          <w:sz w:val="18"/>
        </w:rPr>
        <w:t>Dean’s List Recipient:</w:t>
      </w:r>
      <w:r>
        <w:rPr>
          <w:color w:val="333333"/>
          <w:sz w:val="18"/>
        </w:rPr>
        <w:t xml:space="preserve"> Spring 2024, Fall 2024, Spring 2025, Fall 2025, Spring 2026 (5 Semesters)</w:t>
      </w:r>
    </w:p>
    <w:p>
      <w:pPr>
        <w:pStyle w:val="Normal"/>
        <w:pBdr>
          <w:bottom w:val="single" w:sz="6" w:space="1" w:color="0C3512"/>
        </w:pBdr>
        <w:bidi w:val="0"/>
        <w:spacing w:before="90" w:after="40"/>
        <w:jc w:val="start"/>
        <w:rPr>
          <w:b/>
          <w:color w:val="0C3512"/>
          <w:sz w:val="20"/>
        </w:rPr>
      </w:pPr>
      <w:r>
        <w:rPr>
          <w:b/>
          <w:color w:val="0C3512"/>
          <w:sz w:val="20"/>
        </w:rPr>
        <w:t>TECHNICAL SKILLS</w:t>
      </w:r>
    </w:p>
    <w:p>
      <w:pPr>
        <w:pStyle w:val="Normal"/>
        <w:bidi w:val="0"/>
        <w:spacing w:lineRule="auto" w:line="264" w:before="0" w:after="24"/>
        <w:jc w:val="start"/>
        <w:rPr>
          <w:color w:val="222222"/>
          <w:sz w:val="18"/>
        </w:rPr>
      </w:pPr>
      <w:r>
        <w:rPr>
          <w:b/>
          <w:color w:val="222222"/>
          <w:sz w:val="18"/>
        </w:rPr>
        <w:t>Programming Languages:</w:t>
      </w:r>
      <w:r>
        <w:rPr>
          <w:color w:val="222222"/>
          <w:sz w:val="18"/>
        </w:rPr>
        <w:t xml:space="preserve"> Python, C++, C, SQL, JavaScript (ES6+), HTML5/CSS3, Bash, x86/ARM Assembly</w:t>
      </w:r>
    </w:p>
    <w:p>
      <w:pPr>
        <w:pStyle w:val="Normal"/>
        <w:bidi w:val="0"/>
        <w:spacing w:lineRule="auto" w:line="264" w:before="0" w:after="24"/>
        <w:jc w:val="start"/>
        <w:rPr>
          <w:color w:val="222222"/>
          <w:sz w:val="18"/>
        </w:rPr>
      </w:pPr>
      <w:r>
        <w:rPr>
          <w:b/>
          <w:color w:val="222222"/>
          <w:sz w:val="18"/>
        </w:rPr>
        <w:t>Frameworks &amp; Developer Tools:</w:t>
      </w:r>
      <w:r>
        <w:rPr>
          <w:color w:val="222222"/>
          <w:sz w:val="18"/>
        </w:rPr>
        <w:t xml:space="preserve"> Flask, SQLite, Docker, Git, GitHub, VS Code, Godot, Linux (Kali, Tails, Arch, Ubuntu, Mint, Void), Windows</w:t>
      </w:r>
    </w:p>
    <w:p>
      <w:pPr>
        <w:pStyle w:val="Normal"/>
        <w:bidi w:val="0"/>
        <w:spacing w:lineRule="auto" w:line="264" w:before="0" w:after="24"/>
        <w:jc w:val="start"/>
        <w:rPr>
          <w:color w:val="222222"/>
          <w:sz w:val="18"/>
        </w:rPr>
      </w:pPr>
      <w:r>
        <w:rPr>
          <w:b/>
          <w:color w:val="222222"/>
          <w:sz w:val="18"/>
        </w:rPr>
        <w:t>Cybersecurity &amp; Systems:</w:t>
      </w:r>
      <w:r>
        <w:rPr>
          <w:color w:val="222222"/>
          <w:sz w:val="18"/>
        </w:rPr>
        <w:t xml:space="preserve"> Autopsy, FTK Imager, Wireshark, Metasploit, Ghidra, Cisco Packet Tracer, Attack Simulation &amp; Threat Modeling</w:t>
      </w:r>
    </w:p>
    <w:p>
      <w:pPr>
        <w:pStyle w:val="Normal"/>
        <w:bidi w:val="0"/>
        <w:spacing w:lineRule="auto" w:line="264" w:before="0" w:after="24"/>
        <w:jc w:val="start"/>
        <w:rPr>
          <w:color w:val="222222"/>
          <w:sz w:val="18"/>
        </w:rPr>
      </w:pPr>
      <w:r>
        <w:rPr>
          <w:b/>
          <w:color w:val="222222"/>
          <w:sz w:val="18"/>
        </w:rPr>
        <w:t>Operations &amp; Soft Skills:</w:t>
      </w:r>
      <w:r>
        <w:rPr>
          <w:color w:val="222222"/>
          <w:sz w:val="18"/>
        </w:rPr>
        <w:t xml:space="preserve"> Operations Management, Team Leadership, Client Relations, Resource Allocation, Service Autopilot, LMN Solutions</w:t>
      </w:r>
    </w:p>
    <w:p>
      <w:pPr>
        <w:pStyle w:val="Normal"/>
        <w:pBdr>
          <w:bottom w:val="single" w:sz="6" w:space="1" w:color="0C3512"/>
        </w:pBdr>
        <w:bidi w:val="0"/>
        <w:spacing w:before="90" w:after="40"/>
        <w:jc w:val="start"/>
        <w:rPr>
          <w:b/>
          <w:color w:val="0C3512"/>
          <w:sz w:val="20"/>
        </w:rPr>
      </w:pPr>
      <w:r>
        <w:rPr>
          <w:b/>
          <w:color w:val="0C3512"/>
          <w:sz w:val="20"/>
        </w:rPr>
        <w:t>TECHNICAL PROJECT PORTFOLIO (INDEPENDENT BUILDS)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7631"/>
        <w:gridCol w:w="3169"/>
      </w:tblGrid>
      <w:tr>
        <w:trPr/>
        <w:tc>
          <w:tcPr>
            <w:tcW w:w="7631" w:type="dxa"/>
            <w:tcBorders/>
          </w:tcPr>
          <w:p>
            <w:pPr>
              <w:pStyle w:val="Normal"/>
              <w:bidi w:val="0"/>
              <w:spacing w:before="40" w:after="10"/>
              <w:jc w:val="start"/>
              <w:rPr>
                <w:color w:val="111111"/>
                <w:sz w:val="18"/>
              </w:rPr>
            </w:pPr>
            <w:hyperlink r:id="rId5">
              <w:r>
                <w:rPr>
                  <w:rStyle w:val="Hyperlink"/>
                  <w:b/>
                  <w:color w:val="111111"/>
                  <w:sz w:val="18"/>
                  <w:u w:val="none"/>
                </w:rPr>
                <w:t>RiskVector.org</w:t>
              </w:r>
            </w:hyperlink>
            <w:r>
              <w:rPr>
                <w:color w:val="111111"/>
                <w:sz w:val="18"/>
              </w:rPr>
              <w:t xml:space="preserve"> — </w:t>
            </w:r>
            <w:r>
              <w:rPr>
                <w:i/>
                <w:color w:val="111111"/>
                <w:sz w:val="18"/>
              </w:rPr>
              <w:t>Cyber Attack Simulation Platform</w:t>
            </w:r>
            <w:r>
              <w:rPr>
                <w:color w:val="111111"/>
                <w:sz w:val="18"/>
              </w:rPr>
              <w:t xml:space="preserve"> </w:t>
            </w:r>
            <w:r>
              <w:rPr>
                <w:b/>
                <w:color w:val="0C3512"/>
                <w:sz w:val="16"/>
              </w:rPr>
              <w:t>[Solo Developer]</w:t>
            </w:r>
          </w:p>
        </w:tc>
        <w:tc>
          <w:tcPr>
            <w:tcW w:w="3169" w:type="dxa"/>
            <w:tcBorders/>
          </w:tcPr>
          <w:p>
            <w:pPr>
              <w:pStyle w:val="Normal"/>
              <w:bidi w:val="0"/>
              <w:spacing w:before="40" w:after="10"/>
              <w:jc w:val="end"/>
              <w:rPr>
                <w:i/>
                <w:color w:val="444444"/>
                <w:sz w:val="18"/>
              </w:rPr>
            </w:pPr>
            <w:r>
              <w:rPr>
                <w:i/>
                <w:color w:val="444444"/>
                <w:sz w:val="18"/>
              </w:rPr>
              <w:t>Python, Monte Carlo Modeling</w:t>
            </w:r>
          </w:p>
        </w:tc>
      </w:tr>
    </w:tbl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Architected a Monte Carlo-based cybersecurity simulation platform modeling multi-stage enterprise attack paths using real-world breach data.</w:t>
      </w:r>
    </w:p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Automated calculation of defensive countermeasure efficacy, organizational risk scores, and probabilistic financial impact assessments.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7631"/>
        <w:gridCol w:w="3169"/>
      </w:tblGrid>
      <w:tr>
        <w:trPr/>
        <w:tc>
          <w:tcPr>
            <w:tcW w:w="7631" w:type="dxa"/>
            <w:tcBorders/>
          </w:tcPr>
          <w:p>
            <w:pPr>
              <w:pStyle w:val="Normal"/>
              <w:bidi w:val="0"/>
              <w:spacing w:before="40" w:after="10"/>
              <w:jc w:val="start"/>
              <w:rPr>
                <w:color w:val="111111"/>
                <w:sz w:val="18"/>
              </w:rPr>
            </w:pPr>
            <w:hyperlink r:id="rId6">
              <w:r>
                <w:rPr>
                  <w:rStyle w:val="Hyperlink"/>
                  <w:b/>
                  <w:color w:val="111111"/>
                  <w:sz w:val="18"/>
                  <w:u w:val="none"/>
                </w:rPr>
                <w:t>VoidScroll.org</w:t>
              </w:r>
            </w:hyperlink>
            <w:r>
              <w:rPr>
                <w:color w:val="111111"/>
                <w:sz w:val="18"/>
              </w:rPr>
              <w:t xml:space="preserve"> — </w:t>
            </w:r>
            <w:r>
              <w:rPr>
                <w:i/>
                <w:color w:val="111111"/>
                <w:sz w:val="18"/>
              </w:rPr>
              <w:t>Zero-Backend Infinite Video PWA</w:t>
            </w:r>
            <w:r>
              <w:rPr>
                <w:color w:val="111111"/>
                <w:sz w:val="18"/>
              </w:rPr>
              <w:t xml:space="preserve"> </w:t>
            </w:r>
            <w:r>
              <w:rPr>
                <w:b/>
                <w:color w:val="0C3512"/>
                <w:sz w:val="16"/>
              </w:rPr>
              <w:t>[Solo Developer]</w:t>
            </w:r>
          </w:p>
        </w:tc>
        <w:tc>
          <w:tcPr>
            <w:tcW w:w="3169" w:type="dxa"/>
            <w:tcBorders/>
          </w:tcPr>
          <w:p>
            <w:pPr>
              <w:pStyle w:val="Normal"/>
              <w:bidi w:val="0"/>
              <w:spacing w:before="40" w:after="10"/>
              <w:jc w:val="end"/>
              <w:rPr>
                <w:i/>
                <w:color w:val="444444"/>
                <w:sz w:val="18"/>
              </w:rPr>
            </w:pPr>
            <w:r>
              <w:rPr>
                <w:i/>
                <w:color w:val="444444"/>
                <w:sz w:val="18"/>
              </w:rPr>
              <w:t>JavaScript, Service Workers, Python</w:t>
            </w:r>
          </w:p>
        </w:tc>
      </w:tr>
    </w:tbl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Developed a 100% client-side Progressive Web App (PWA) delivering 24,000+ public domain videos across 17 categories with zero backend cost.</w:t>
      </w:r>
    </w:p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Implemented infinite scrolling, mobile gesture navigation, ambient sound mixing, and an automated Python data extraction pipeline.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7631"/>
        <w:gridCol w:w="3169"/>
      </w:tblGrid>
      <w:tr>
        <w:trPr/>
        <w:tc>
          <w:tcPr>
            <w:tcW w:w="7631" w:type="dxa"/>
            <w:tcBorders/>
          </w:tcPr>
          <w:p>
            <w:pPr>
              <w:pStyle w:val="Normal"/>
              <w:bidi w:val="0"/>
              <w:spacing w:before="40" w:after="10"/>
              <w:jc w:val="start"/>
              <w:rPr>
                <w:color w:val="111111"/>
                <w:sz w:val="18"/>
              </w:rPr>
            </w:pPr>
            <w:hyperlink r:id="rId7">
              <w:r>
                <w:rPr>
                  <w:rStyle w:val="Hyperlink"/>
                  <w:b/>
                  <w:color w:val="111111"/>
                  <w:sz w:val="18"/>
                  <w:u w:val="none"/>
                </w:rPr>
                <w:t>Portal-Music.com</w:t>
              </w:r>
            </w:hyperlink>
            <w:r>
              <w:rPr>
                <w:color w:val="111111"/>
                <w:sz w:val="18"/>
              </w:rPr>
              <w:t xml:space="preserve"> — </w:t>
            </w:r>
            <w:r>
              <w:rPr>
                <w:i/>
                <w:color w:val="111111"/>
                <w:sz w:val="18"/>
              </w:rPr>
              <w:t>Copyright-Free Music Platform</w:t>
            </w:r>
            <w:r>
              <w:rPr>
                <w:color w:val="111111"/>
                <w:sz w:val="18"/>
              </w:rPr>
              <w:t xml:space="preserve"> </w:t>
            </w:r>
            <w:r>
              <w:rPr>
                <w:b/>
                <w:color w:val="0C3512"/>
                <w:sz w:val="16"/>
              </w:rPr>
              <w:t>[Solo Developer]</w:t>
            </w:r>
          </w:p>
        </w:tc>
        <w:tc>
          <w:tcPr>
            <w:tcW w:w="3169" w:type="dxa"/>
            <w:tcBorders/>
          </w:tcPr>
          <w:p>
            <w:pPr>
              <w:pStyle w:val="Normal"/>
              <w:bidi w:val="0"/>
              <w:spacing w:before="40" w:after="10"/>
              <w:jc w:val="end"/>
              <w:rPr>
                <w:i/>
                <w:color w:val="444444"/>
                <w:sz w:val="18"/>
              </w:rPr>
            </w:pPr>
            <w:r>
              <w:rPr>
                <w:i/>
                <w:color w:val="444444"/>
                <w:sz w:val="18"/>
              </w:rPr>
              <w:t>Full-Stack Web App, Audio APIs</w:t>
            </w:r>
          </w:p>
        </w:tc>
      </w:tr>
    </w:tbl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Created a creator-focused web platform delivering royalty-free tracks for YouTube and TikTok creators to mitigate DMCA copyright claims.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7631"/>
        <w:gridCol w:w="3169"/>
      </w:tblGrid>
      <w:tr>
        <w:trPr/>
        <w:tc>
          <w:tcPr>
            <w:tcW w:w="7631" w:type="dxa"/>
            <w:tcBorders/>
          </w:tcPr>
          <w:p>
            <w:pPr>
              <w:pStyle w:val="Normal"/>
              <w:bidi w:val="0"/>
              <w:spacing w:before="40" w:after="10"/>
              <w:jc w:val="start"/>
              <w:rPr>
                <w:color w:val="111111"/>
                <w:sz w:val="18"/>
              </w:rPr>
            </w:pPr>
            <w:r>
              <w:rPr>
                <w:b/>
                <w:color w:val="111111"/>
                <w:sz w:val="18"/>
              </w:rPr>
              <w:t>Hack Attack</w:t>
            </w:r>
            <w:r>
              <w:rPr>
                <w:color w:val="111111"/>
                <w:sz w:val="18"/>
              </w:rPr>
              <w:t xml:space="preserve"> — </w:t>
            </w:r>
            <w:r>
              <w:rPr>
                <w:i/>
                <w:color w:val="111111"/>
                <w:sz w:val="18"/>
              </w:rPr>
              <w:t>Game-Based Cybersecurity Learning Tool</w:t>
            </w:r>
          </w:p>
        </w:tc>
        <w:tc>
          <w:tcPr>
            <w:tcW w:w="3169" w:type="dxa"/>
            <w:tcBorders/>
          </w:tcPr>
          <w:p>
            <w:pPr>
              <w:pStyle w:val="Normal"/>
              <w:bidi w:val="0"/>
              <w:spacing w:before="40" w:after="10"/>
              <w:jc w:val="end"/>
              <w:rPr>
                <w:i/>
                <w:color w:val="444444"/>
                <w:sz w:val="18"/>
              </w:rPr>
            </w:pPr>
            <w:r>
              <w:rPr>
                <w:i/>
                <w:color w:val="444444"/>
                <w:sz w:val="18"/>
              </w:rPr>
              <w:t>Role: Project Manager &amp; Developer</w:t>
            </w:r>
          </w:p>
        </w:tc>
      </w:tr>
    </w:tbl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Directed student developer team as Project Manager, coordinating git workflows and development sprints to build an interactive training game in Godot.</w:t>
      </w:r>
    </w:p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Engineered game mechanics to instruct players on core threat defense principles and cybersecurity awareness through gamified scenarios.</w:t>
      </w:r>
    </w:p>
    <w:p>
      <w:pPr>
        <w:pStyle w:val="Normal"/>
        <w:bidi w:val="0"/>
        <w:spacing w:lineRule="auto" w:line="264" w:before="0" w:after="24"/>
        <w:jc w:val="start"/>
        <w:rPr>
          <w:color w:val="222222"/>
          <w:sz w:val="18"/>
        </w:rPr>
      </w:pPr>
      <w:r>
        <w:rPr>
          <w:b/>
          <w:color w:val="222222"/>
          <w:sz w:val="18"/>
        </w:rPr>
        <w:t>Additional Builds:</w:t>
      </w:r>
      <w:r>
        <w:rPr>
          <w:color w:val="222222"/>
          <w:sz w:val="18"/>
        </w:rPr>
        <w:t xml:space="preserve"> </w:t>
      </w:r>
      <w:r>
        <w:rPr>
          <w:i/>
          <w:color w:val="222222"/>
          <w:sz w:val="18"/>
        </w:rPr>
        <w:t>Runway</w:t>
      </w:r>
      <w:r>
        <w:rPr>
          <w:color w:val="222222"/>
          <w:sz w:val="18"/>
        </w:rPr>
        <w:t xml:space="preserve"> (financial runway calculator); </w:t>
      </w:r>
      <w:r>
        <w:rPr>
          <w:i/>
          <w:color w:val="222222"/>
          <w:sz w:val="18"/>
        </w:rPr>
        <w:t>My Circle</w:t>
      </w:r>
      <w:r>
        <w:rPr>
          <w:color w:val="222222"/>
          <w:sz w:val="18"/>
        </w:rPr>
        <w:t xml:space="preserve"> (serverless private social app via Google Drive API); </w:t>
      </w:r>
      <w:r>
        <w:rPr>
          <w:i/>
          <w:color w:val="222222"/>
          <w:sz w:val="18"/>
        </w:rPr>
        <w:t>Pawster</w:t>
      </w:r>
      <w:r>
        <w:rPr>
          <w:color w:val="222222"/>
          <w:sz w:val="18"/>
        </w:rPr>
        <w:t xml:space="preserve"> (foster coordination app in Flask/SQLite); and </w:t>
      </w:r>
      <w:r>
        <w:rPr>
          <w:i/>
          <w:color w:val="222222"/>
          <w:sz w:val="18"/>
        </w:rPr>
        <w:t>Movie Monster</w:t>
      </w:r>
      <w:r>
        <w:rPr>
          <w:color w:val="222222"/>
          <w:sz w:val="18"/>
        </w:rPr>
        <w:t xml:space="preserve"> (AppSheet/TMDB app).</w:t>
      </w:r>
    </w:p>
    <w:p>
      <w:pPr>
        <w:pStyle w:val="Normal"/>
        <w:pBdr>
          <w:bottom w:val="single" w:sz="6" w:space="1" w:color="0C3512"/>
        </w:pBdr>
        <w:bidi w:val="0"/>
        <w:spacing w:before="90" w:after="40"/>
        <w:jc w:val="start"/>
        <w:rPr>
          <w:b/>
          <w:color w:val="0C3512"/>
          <w:sz w:val="20"/>
        </w:rPr>
      </w:pPr>
      <w:r>
        <w:rPr>
          <w:b/>
          <w:color w:val="0C3512"/>
          <w:sz w:val="20"/>
        </w:rPr>
        <w:t>PROFESSIONAL EXPERIENCE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7631"/>
        <w:gridCol w:w="3169"/>
      </w:tblGrid>
      <w:tr>
        <w:trPr/>
        <w:tc>
          <w:tcPr>
            <w:tcW w:w="7631" w:type="dxa"/>
            <w:tcBorders/>
          </w:tcPr>
          <w:p>
            <w:pPr>
              <w:pStyle w:val="Normal"/>
              <w:bidi w:val="0"/>
              <w:spacing w:before="40" w:after="10"/>
              <w:jc w:val="start"/>
              <w:rPr>
                <w:color w:val="111111"/>
                <w:sz w:val="18"/>
              </w:rPr>
            </w:pPr>
            <w:r>
              <w:rPr>
                <w:b/>
                <w:color w:val="111111"/>
                <w:sz w:val="18"/>
              </w:rPr>
              <w:t>Riverside Lawn Care Inc.</w:t>
            </w:r>
            <w:r>
              <w:rPr>
                <w:color w:val="111111"/>
                <w:sz w:val="18"/>
              </w:rPr>
              <w:t xml:space="preserve"> — </w:t>
            </w:r>
            <w:r>
              <w:rPr>
                <w:i/>
                <w:color w:val="111111"/>
                <w:sz w:val="18"/>
              </w:rPr>
              <w:t>Co-Founder &amp; Operations Manager</w:t>
            </w:r>
          </w:p>
        </w:tc>
        <w:tc>
          <w:tcPr>
            <w:tcW w:w="3169" w:type="dxa"/>
            <w:tcBorders/>
          </w:tcPr>
          <w:p>
            <w:pPr>
              <w:pStyle w:val="Normal"/>
              <w:bidi w:val="0"/>
              <w:spacing w:before="40" w:after="10"/>
              <w:jc w:val="end"/>
              <w:rPr>
                <w:i/>
                <w:color w:val="444444"/>
                <w:sz w:val="18"/>
              </w:rPr>
            </w:pPr>
            <w:r>
              <w:rPr>
                <w:i/>
                <w:color w:val="444444"/>
                <w:sz w:val="18"/>
              </w:rPr>
              <w:t>2013 – Present</w:t>
            </w:r>
          </w:p>
        </w:tc>
      </w:tr>
    </w:tbl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Co-founded, scaled, and sustained a profitable field operations enterprise serving 100+ recurring residential and commercial clients across 13 years.</w:t>
      </w:r>
    </w:p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Built and maintained company website (</w:t>
      </w:r>
      <w:hyperlink r:id="rId8">
        <w:r>
          <w:rPr>
            <w:rStyle w:val="Hyperlink"/>
            <w:color w:val="333333"/>
            <w:sz w:val="17"/>
            <w:u w:val="none"/>
          </w:rPr>
          <w:t>RiversideLawncareBeckley.com</w:t>
        </w:r>
      </w:hyperlink>
      <w:r>
        <w:rPr>
          <w:color w:val="222222"/>
          <w:sz w:val="17"/>
        </w:rPr>
        <w:t>), driving digital customer acquisition, SEO, and client booking.</w:t>
      </w:r>
    </w:p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Directed daily operations, crew staffing, equipment logistics, financial budgeting, and long-term client relationship management.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7631"/>
        <w:gridCol w:w="3169"/>
      </w:tblGrid>
      <w:tr>
        <w:trPr/>
        <w:tc>
          <w:tcPr>
            <w:tcW w:w="7631" w:type="dxa"/>
            <w:tcBorders/>
          </w:tcPr>
          <w:p>
            <w:pPr>
              <w:pStyle w:val="Normal"/>
              <w:bidi w:val="0"/>
              <w:spacing w:before="40" w:after="10"/>
              <w:jc w:val="start"/>
              <w:rPr>
                <w:color w:val="111111"/>
                <w:sz w:val="18"/>
              </w:rPr>
            </w:pPr>
            <w:r>
              <w:rPr>
                <w:b/>
                <w:color w:val="111111"/>
                <w:sz w:val="18"/>
              </w:rPr>
              <w:t>Bridgeport Equipment and Tools</w:t>
            </w:r>
            <w:r>
              <w:rPr>
                <w:color w:val="111111"/>
                <w:sz w:val="18"/>
              </w:rPr>
              <w:t xml:space="preserve"> — </w:t>
            </w:r>
            <w:r>
              <w:rPr>
                <w:i/>
                <w:color w:val="111111"/>
                <w:sz w:val="18"/>
              </w:rPr>
              <w:t>Service Manager</w:t>
            </w:r>
          </w:p>
        </w:tc>
        <w:tc>
          <w:tcPr>
            <w:tcW w:w="3169" w:type="dxa"/>
            <w:tcBorders/>
          </w:tcPr>
          <w:p>
            <w:pPr>
              <w:pStyle w:val="Normal"/>
              <w:bidi w:val="0"/>
              <w:spacing w:before="40" w:after="10"/>
              <w:jc w:val="end"/>
              <w:rPr>
                <w:i/>
                <w:color w:val="444444"/>
                <w:sz w:val="18"/>
              </w:rPr>
            </w:pPr>
            <w:r>
              <w:rPr>
                <w:i/>
                <w:color w:val="444444"/>
                <w:sz w:val="18"/>
              </w:rPr>
              <w:t>2022 – 2023</w:t>
            </w:r>
          </w:p>
        </w:tc>
      </w:tr>
    </w:tbl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Supervised a team of mechanics, managing diagnostic workflows, repair estimates, billing, and parts procurement for high turnaround efficiency.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7631"/>
        <w:gridCol w:w="3169"/>
      </w:tblGrid>
      <w:tr>
        <w:trPr/>
        <w:tc>
          <w:tcPr>
            <w:tcW w:w="7631" w:type="dxa"/>
            <w:tcBorders/>
          </w:tcPr>
          <w:p>
            <w:pPr>
              <w:pStyle w:val="Normal"/>
              <w:bidi w:val="0"/>
              <w:spacing w:before="40" w:after="10"/>
              <w:jc w:val="start"/>
              <w:rPr>
                <w:color w:val="111111"/>
                <w:sz w:val="18"/>
              </w:rPr>
            </w:pPr>
            <w:r>
              <w:rPr>
                <w:b/>
                <w:color w:val="111111"/>
                <w:sz w:val="18"/>
              </w:rPr>
              <w:t>Winterplace Ski Resort</w:t>
            </w:r>
            <w:r>
              <w:rPr>
                <w:color w:val="111111"/>
                <w:sz w:val="18"/>
              </w:rPr>
              <w:t xml:space="preserve"> — </w:t>
            </w:r>
            <w:r>
              <w:rPr>
                <w:i/>
                <w:color w:val="111111"/>
                <w:sz w:val="18"/>
              </w:rPr>
              <w:t>Ski Technician</w:t>
            </w:r>
          </w:p>
        </w:tc>
        <w:tc>
          <w:tcPr>
            <w:tcW w:w="3169" w:type="dxa"/>
            <w:tcBorders/>
          </w:tcPr>
          <w:p>
            <w:pPr>
              <w:pStyle w:val="Normal"/>
              <w:bidi w:val="0"/>
              <w:spacing w:before="40" w:after="10"/>
              <w:jc w:val="end"/>
              <w:rPr>
                <w:i/>
                <w:color w:val="444444"/>
                <w:sz w:val="18"/>
              </w:rPr>
            </w:pPr>
            <w:r>
              <w:rPr>
                <w:i/>
                <w:color w:val="444444"/>
                <w:sz w:val="18"/>
              </w:rPr>
              <w:t>Seasonal (2013, 2016, 2017)</w:t>
            </w:r>
          </w:p>
        </w:tc>
      </w:tr>
    </w:tbl>
    <w:p>
      <w:pPr>
        <w:pStyle w:val="Normal"/>
        <w:bidi w:val="0"/>
        <w:spacing w:lineRule="auto" w:line="259" w:before="10" w:after="20"/>
        <w:ind w:hanging="173" w:start="288"/>
        <w:jc w:val="start"/>
        <w:rPr>
          <w:color w:val="222222"/>
          <w:sz w:val="17"/>
        </w:rPr>
      </w:pPr>
      <w:r>
        <w:rPr>
          <w:color w:val="222222"/>
          <w:sz w:val="17"/>
        </w:rPr>
        <w:t xml:space="preserve">• </w:t>
      </w:r>
      <w:r>
        <w:rPr>
          <w:color w:val="222222"/>
          <w:sz w:val="17"/>
        </w:rPr>
        <w:t>Executed precision ski/snowboard equipment adjustments, safety compliance inspections, and gear fittings in a high-volume resort environment.</w:t>
      </w:r>
    </w:p>
    <w:sectPr>
      <w:type w:val="nextPage"/>
      <w:pgSz w:w="12240" w:h="15840"/>
      <w:pgMar w:left="720" w:right="720" w:gutter="0" w:header="0" w:top="605" w:footer="0" w:bottom="605"/>
      <w:pgNumType w:fmt="decimal"/>
      <w:formProt w:val="false"/>
      <w:textDirection w:val="lrTb"/>
      <w:docGrid w:type="default" w:linePitch="600" w:charSpace="4505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altName w:val="Liberation Sans"/>
    <w:charset w:val="01" w:characterSet="utf-8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;Liberation Sans;sans-serif" w:hAnsi="Arial;Liberation Sans;sans-serif" w:eastAsia="DejaVu Sans" w:cs="DejaVu Sans"/>
        <w:color w:val="222222"/>
        <w:sz w:val="18"/>
        <w:szCs w:val="24"/>
        <w:lang w:val="en-US" w:eastAsia="zh-CN" w:bidi="hi-IN"/>
      </w:rPr>
    </w:rPrDefault>
    <w:pPrDefault>
      <w:pPr>
        <w:suppressAutoHyphens w:val="true"/>
        <w:spacing w:lineRule="auto" w:line="268"/>
      </w:pPr>
    </w:pPrDefault>
  </w:docDefaults>
  <w:style w:type="paragraph" w:styleId="Normal">
    <w:name w:val="Normal"/>
    <w:qFormat/>
    <w:pPr>
      <w:widowControl w:val="false"/>
      <w:bidi w:val="0"/>
      <w:spacing w:lineRule="auto" w:line="268"/>
      <w:jc w:val="start"/>
    </w:pPr>
    <w:rPr>
      <w:rFonts w:ascii="Arial;Liberation Sans;sans-serif" w:hAnsi="Arial;Liberation Sans;sans-serif"/>
      <w:color w:val="222222"/>
      <w:sz w:val="18"/>
      <w:lang w:val="en-US" w:eastAsia="zh-CN" w:bidi="hi-IN"/>
    </w:rPr>
  </w:style>
  <w:style w:type="character" w:styleId="Hyperlink">
    <w:name w:val="Hyperlink"/>
    <w:rPr>
      <w:color w:val="222222"/>
      <w:u w:val="none"/>
    </w:rPr>
  </w:style>
  <w:style w:type="character" w:styleId="Visited20Internet20Link">
    <w:name w:val="Visited_20_Internet_20_Link"/>
    <w:qFormat/>
    <w:rPr>
      <w:color w:val="222222"/>
      <w:u w:val="none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hilip08533gonzales@gmail.com" TargetMode="External"/><Relationship Id="rId3" Type="http://schemas.openxmlformats.org/officeDocument/2006/relationships/hyperlink" Target="https://www.linkedin.com/in/philip-gonzales/" TargetMode="External"/><Relationship Id="rId4" Type="http://schemas.openxmlformats.org/officeDocument/2006/relationships/hyperlink" Target="https://phil08533.github.io/Portfolio" TargetMode="External"/><Relationship Id="rId5" Type="http://schemas.openxmlformats.org/officeDocument/2006/relationships/hyperlink" Target="https://riskvector.org/" TargetMode="External"/><Relationship Id="rId6" Type="http://schemas.openxmlformats.org/officeDocument/2006/relationships/hyperlink" Target="https://voidscroll.org/" TargetMode="External"/><Relationship Id="rId7" Type="http://schemas.openxmlformats.org/officeDocument/2006/relationships/hyperlink" Target="https://portal-music.com/" TargetMode="External"/><Relationship Id="rId8" Type="http://schemas.openxmlformats.org/officeDocument/2006/relationships/hyperlink" Target="https://riversidelawncarebeckley.com/" TargetMode="Externa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>Philip J. Gonzales</cp:lastModifiedBy>
  <cp:revision>0</cp:revision>
  <dc:subject/>
  <dc:title>Philip J. Gonzales - Resume</dc:title>
</cp:coreProperties>
</file>